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3DD1" w14:textId="774D2566" w:rsidR="001D7E8E" w:rsidRDefault="009E4D87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AF00" wp14:editId="5C0C41AF">
                <wp:simplePos x="0" y="0"/>
                <wp:positionH relativeFrom="column">
                  <wp:posOffset>1250315</wp:posOffset>
                </wp:positionH>
                <wp:positionV relativeFrom="paragraph">
                  <wp:posOffset>221615</wp:posOffset>
                </wp:positionV>
                <wp:extent cx="4019550" cy="542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59412" w14:textId="67B8B810" w:rsidR="007117A4" w:rsidRPr="00676029" w:rsidRDefault="007117A4" w:rsidP="007117A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67602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水準を高める時期と手法</w:t>
                            </w:r>
                            <w:r w:rsidR="000A2F3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　〔改訂版〕</w:t>
                            </w:r>
                          </w:p>
                          <w:p w14:paraId="6FE3A0CC" w14:textId="77777777" w:rsidR="007117A4" w:rsidRPr="007117A4" w:rsidRDefault="00711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CA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8.45pt;margin-top:17.45pt;width:316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" filled="f" stroked="f" strokeweight=".5pt">
                <v:textbox>
                  <w:txbxContent>
                    <w:p w14:paraId="52B59412" w14:textId="67B8B810" w:rsidR="007117A4" w:rsidRPr="00676029" w:rsidRDefault="007117A4" w:rsidP="007117A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67602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水準を高める時期と手法</w:t>
                      </w:r>
                      <w:r w:rsidR="000A2F3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 xml:space="preserve">　〔改訂版〕</w:t>
                      </w:r>
                    </w:p>
                    <w:p w14:paraId="6FE3A0CC" w14:textId="77777777" w:rsidR="007117A4" w:rsidRPr="007117A4" w:rsidRDefault="007117A4"/>
                  </w:txbxContent>
                </v:textbox>
              </v:shape>
            </w:pict>
          </mc:Fallback>
        </mc:AlternateContent>
      </w:r>
      <w:r w:rsidR="007117A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13783" wp14:editId="6EA039C5">
                <wp:simplePos x="0" y="0"/>
                <wp:positionH relativeFrom="column">
                  <wp:posOffset>4602480</wp:posOffset>
                </wp:positionH>
                <wp:positionV relativeFrom="paragraph">
                  <wp:posOffset>-16510</wp:posOffset>
                </wp:positionV>
                <wp:extent cx="2076450" cy="32780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48EB8" w14:textId="167BE5C1" w:rsidR="007117A4" w:rsidRPr="009212AE" w:rsidRDefault="007117A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212A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《</w:t>
                            </w:r>
                            <w:r w:rsidRPr="009212A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学校経営の要諦（Ⅵ） 》</w:t>
                            </w:r>
                          </w:p>
                          <w:p w14:paraId="39A4630A" w14:textId="77777777" w:rsidR="007117A4" w:rsidRPr="009212AE" w:rsidRDefault="007117A4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3783" id="テキスト ボックス 3" o:spid="_x0000_s1027" type="#_x0000_t202" style="position:absolute;left:0;text-align:left;margin-left:362.4pt;margin-top:-1.3pt;width:163.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" filled="f" stroked="f" strokeweight=".5pt">
                <v:textbox>
                  <w:txbxContent>
                    <w:p w14:paraId="51148EB8" w14:textId="167BE5C1" w:rsidR="007117A4" w:rsidRPr="009212AE" w:rsidRDefault="007117A4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212A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《</w:t>
                      </w:r>
                      <w:r w:rsidRPr="009212A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学校経営の要諦（Ⅵ） 》</w:t>
                      </w:r>
                    </w:p>
                    <w:p w14:paraId="39A4630A" w14:textId="77777777" w:rsidR="007117A4" w:rsidRPr="009212AE" w:rsidRDefault="007117A4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306AE7" w14:textId="49A919BC" w:rsidR="007117A4" w:rsidRDefault="007117A4">
      <w:pPr>
        <w:rPr>
          <w:rFonts w:ascii="Meiryo UI" w:eastAsia="Meiryo UI" w:hAnsi="Meiryo UI"/>
        </w:rPr>
      </w:pPr>
    </w:p>
    <w:p w14:paraId="08C8D0C4" w14:textId="0BA94DB2" w:rsidR="007117A4" w:rsidRDefault="007117A4">
      <w:pPr>
        <w:rPr>
          <w:rFonts w:ascii="Meiryo UI" w:eastAsia="Meiryo UI" w:hAnsi="Meiryo UI"/>
        </w:rPr>
      </w:pPr>
    </w:p>
    <w:p w14:paraId="3B92517F" w14:textId="62D16776" w:rsidR="001D7E8E" w:rsidRPr="001D7E8E" w:rsidRDefault="001D7E8E" w:rsidP="001D7E8E">
      <w:pPr>
        <w:jc w:val="center"/>
        <w:rPr>
          <w:rFonts w:ascii="Meiryo UI" w:eastAsia="Meiryo UI" w:hAnsi="Meiryo UI"/>
        </w:rPr>
      </w:pPr>
    </w:p>
    <w:p w14:paraId="5A25A02E" w14:textId="5FC6559A" w:rsidR="00676029" w:rsidRPr="009E4D87" w:rsidRDefault="00676029">
      <w:pPr>
        <w:rPr>
          <w:rFonts w:ascii="BIZ UDPゴシック" w:eastAsia="BIZ UDPゴシック" w:hAnsi="BIZ UDPゴシック"/>
          <w:b/>
          <w:bCs/>
          <w:color w:val="1F3864" w:themeColor="accent1" w:themeShade="80"/>
          <w:sz w:val="24"/>
          <w:szCs w:val="24"/>
        </w:rPr>
      </w:pPr>
      <w:r w:rsidRPr="009E4D87">
        <w:rPr>
          <w:rFonts w:ascii="BIZ UDPゴシック" w:eastAsia="BIZ UDPゴシック" w:hAnsi="BIZ UDPゴシック" w:hint="eastAsia"/>
          <w:b/>
          <w:bCs/>
          <w:color w:val="1F3864" w:themeColor="accent1" w:themeShade="80"/>
          <w:sz w:val="24"/>
          <w:szCs w:val="24"/>
        </w:rPr>
        <w:t>〔１〕　年度替わりの時期の準備スケジュール概要</w:t>
      </w:r>
    </w:p>
    <w:p w14:paraId="4D4C62FB" w14:textId="0BE398DD" w:rsidR="00676029" w:rsidRDefault="00676029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◆　学校の水準を高めるには，「年度替わり」を活用するのが合理的で効果的です。私が経験し</w:t>
      </w:r>
      <w:r w:rsidR="00D26AF7">
        <w:rPr>
          <w:rFonts w:ascii="BIZ UDPゴシック" w:eastAsia="BIZ UDPゴシック" w:hAnsi="BIZ UDPゴシック" w:hint="eastAsia"/>
          <w:sz w:val="22"/>
        </w:rPr>
        <w:t>て</w:t>
      </w:r>
      <w:r>
        <w:rPr>
          <w:rFonts w:ascii="BIZ UDPゴシック" w:eastAsia="BIZ UDPゴシック" w:hAnsi="BIZ UDPゴシック" w:hint="eastAsia"/>
          <w:sz w:val="22"/>
        </w:rPr>
        <w:t>きた多くの学校は，「次年度の異動の教員が来ないと，次の段取りができない」という「思い込み」が大前提にあり，校長権限が確立し，組織マネジメント水準がそれなりに高まってからも，この「思い込み」が大きな桎梏になっていたように思っています。</w:t>
      </w:r>
    </w:p>
    <w:p w14:paraId="33D412D7" w14:textId="5D36833D" w:rsidR="00676029" w:rsidRDefault="00676029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◆　</w:t>
      </w:r>
      <w:r w:rsidR="002624EF">
        <w:rPr>
          <w:rFonts w:ascii="BIZ UDPゴシック" w:eastAsia="BIZ UDPゴシック" w:hAnsi="BIZ UDPゴシック" w:hint="eastAsia"/>
          <w:sz w:val="22"/>
        </w:rPr>
        <w:t>多くの校長が自校の組織マネジメント水準，カリ・マネ水準を高めたいとの思いを持ちながら，なかなか実現化しないことの大きな理由がこの捉え方にあり，今年度のこと（問題点・課題）を可能な範囲で少し手直ししただけで次年度スタートを迎えてしまうことにあると思っています。一度スタートして走り始めてしまうと，「いま走っていることが理由となって，次の走り方を規定してしまう」ことになり，大きな改善・水準向上はほとんど無理になってしまいます。</w:t>
      </w:r>
    </w:p>
    <w:p w14:paraId="62502683" w14:textId="189E2665" w:rsidR="002624EF" w:rsidRDefault="002624E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◆　私見ですが，学校の水準を高める</w:t>
      </w:r>
      <w:r w:rsidR="00D60928">
        <w:rPr>
          <w:rFonts w:ascii="BIZ UDPゴシック" w:eastAsia="BIZ UDPゴシック" w:hAnsi="BIZ UDPゴシック" w:hint="eastAsia"/>
          <w:sz w:val="22"/>
        </w:rPr>
        <w:t>最も効果的な手法は，次の考え方だと思っています。</w:t>
      </w:r>
    </w:p>
    <w:p w14:paraId="167AE3D7" w14:textId="711F3A76" w:rsidR="00D60928" w:rsidRDefault="00D60928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2B3CE" wp14:editId="5ABC4114">
                <wp:simplePos x="0" y="0"/>
                <wp:positionH relativeFrom="column">
                  <wp:posOffset>69215</wp:posOffset>
                </wp:positionH>
                <wp:positionV relativeFrom="paragraph">
                  <wp:posOffset>59691</wp:posOffset>
                </wp:positionV>
                <wp:extent cx="6391275" cy="400050"/>
                <wp:effectExtent l="0" t="0" r="28575" b="19050"/>
                <wp:wrapNone/>
                <wp:docPr id="205267293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484AFBE" w14:textId="189C4807" w:rsidR="00D60928" w:rsidRPr="00D60928" w:rsidRDefault="00D60928" w:rsidP="00D6092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6092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次年度準備の《骨格的なこと，基本的なことのすべて》を，現年度内に整えておくこと</w:t>
                            </w:r>
                          </w:p>
                          <w:p w14:paraId="3A0070D8" w14:textId="77777777" w:rsidR="00D60928" w:rsidRPr="00D60928" w:rsidRDefault="00D60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B3CE" id="テキスト ボックス 2" o:spid="_x0000_s1028" type="#_x0000_t202" style="position:absolute;left:0;text-align:left;margin-left:5.45pt;margin-top:4.7pt;width:503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" filled="f" strokecolor="#c45911 [2405]" strokeweight="1.5pt">
                <v:textbox>
                  <w:txbxContent>
                    <w:p w14:paraId="7484AFBE" w14:textId="189C4807" w:rsidR="00D60928" w:rsidRPr="00D60928" w:rsidRDefault="00D60928" w:rsidP="00D6092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D6092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次年度準備の《骨格的なこと，基本的なことのすべて》を，現年度内に整えておくこと</w:t>
                      </w:r>
                    </w:p>
                    <w:p w14:paraId="3A0070D8" w14:textId="77777777" w:rsidR="00D60928" w:rsidRPr="00D60928" w:rsidRDefault="00D60928"/>
                  </w:txbxContent>
                </v:textbox>
              </v:shape>
            </w:pict>
          </mc:Fallback>
        </mc:AlternateContent>
      </w:r>
    </w:p>
    <w:p w14:paraId="635CA4DF" w14:textId="77777777" w:rsidR="00D60928" w:rsidRDefault="00D60928">
      <w:pPr>
        <w:rPr>
          <w:rFonts w:ascii="BIZ UDPゴシック" w:eastAsia="BIZ UDPゴシック" w:hAnsi="BIZ UDPゴシック"/>
          <w:sz w:val="22"/>
        </w:rPr>
      </w:pPr>
    </w:p>
    <w:p w14:paraId="2F7C4C8A" w14:textId="153FF713" w:rsidR="00676029" w:rsidRDefault="00D60928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確かに，人事異動の影響は，時によれば大きなものがありますが，学校を組織的に機能させる捉え方から言えば，事前に準備しておいて内示後に</w:t>
      </w:r>
      <w:r w:rsidR="00B74BD4">
        <w:rPr>
          <w:rFonts w:ascii="BIZ UDPゴシック" w:eastAsia="BIZ UDPゴシック" w:hAnsi="BIZ UDPゴシック" w:hint="eastAsia"/>
          <w:sz w:val="22"/>
        </w:rPr>
        <w:t>異動者の</w:t>
      </w:r>
      <w:r>
        <w:rPr>
          <w:rFonts w:ascii="BIZ UDPゴシック" w:eastAsia="BIZ UDPゴシック" w:hAnsi="BIZ UDPゴシック" w:hint="eastAsia"/>
          <w:sz w:val="22"/>
        </w:rPr>
        <w:t>当該校の校長の了解を得て，事前情報提供と当該者の意向確認を丁寧に行えば，</w:t>
      </w:r>
      <w:r w:rsidR="00AA5D4C">
        <w:rPr>
          <w:rFonts w:ascii="BIZ UDPゴシック" w:eastAsia="BIZ UDPゴシック" w:hAnsi="BIZ UDPゴシック" w:hint="eastAsia"/>
          <w:sz w:val="22"/>
        </w:rPr>
        <w:t>配置部署と当該者のスタートイメージは充分に整えることができると思っています。</w:t>
      </w:r>
    </w:p>
    <w:p w14:paraId="07F44CD8" w14:textId="77777777" w:rsidR="00911859" w:rsidRDefault="00AA5D4C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◆　</w:t>
      </w:r>
      <w:r w:rsidR="00911859">
        <w:rPr>
          <w:rFonts w:ascii="BIZ UDPゴシック" w:eastAsia="BIZ UDPゴシック" w:hAnsi="BIZ UDPゴシック" w:hint="eastAsia"/>
          <w:sz w:val="22"/>
        </w:rPr>
        <w:t>実際的には，次のことについて，大まかでも「見える化」できていることが大事になります。</w:t>
      </w:r>
    </w:p>
    <w:p w14:paraId="5FA0F3D1" w14:textId="50980722" w:rsidR="00911859" w:rsidRDefault="00911859" w:rsidP="00911859">
      <w:pPr>
        <w:ind w:firstLineChars="100" w:firstLine="24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＊　</w:t>
      </w:r>
      <w:r w:rsidR="00AA5D4C">
        <w:rPr>
          <w:rFonts w:ascii="BIZ UDPゴシック" w:eastAsia="BIZ UDPゴシック" w:hAnsi="BIZ UDPゴシック" w:hint="eastAsia"/>
          <w:sz w:val="22"/>
        </w:rPr>
        <w:t>方針</w:t>
      </w:r>
      <w:r>
        <w:rPr>
          <w:rFonts w:ascii="BIZ UDPゴシック" w:eastAsia="BIZ UDPゴシック" w:hAnsi="BIZ UDPゴシック" w:hint="eastAsia"/>
          <w:sz w:val="22"/>
        </w:rPr>
        <w:t xml:space="preserve">類　・・・　</w:t>
      </w:r>
      <w:bookmarkStart w:id="0" w:name="_Hlk158981798"/>
      <w:r>
        <w:rPr>
          <w:rFonts w:ascii="BIZ UDPゴシック" w:eastAsia="BIZ UDPゴシック" w:hAnsi="BIZ UDPゴシック" w:hint="eastAsia"/>
          <w:sz w:val="22"/>
        </w:rPr>
        <w:t>育てる生徒像（資質・能力），３つのポリシー</w:t>
      </w:r>
      <w:bookmarkEnd w:id="0"/>
      <w:r>
        <w:rPr>
          <w:rFonts w:ascii="BIZ UDPゴシック" w:eastAsia="BIZ UDPゴシック" w:hAnsi="BIZ UDPゴシック" w:hint="eastAsia"/>
          <w:sz w:val="22"/>
        </w:rPr>
        <w:t>，生徒指導方針　など</w:t>
      </w:r>
    </w:p>
    <w:p w14:paraId="4EBF349A" w14:textId="0274089C" w:rsidR="00911859" w:rsidRDefault="00911859" w:rsidP="00911859">
      <w:pPr>
        <w:ind w:firstLineChars="100" w:firstLine="24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　各種計画類　・・・学校経営計画，授業計画，</w:t>
      </w:r>
      <w:r w:rsidR="00AA5D4C">
        <w:rPr>
          <w:rFonts w:ascii="BIZ UDPゴシック" w:eastAsia="BIZ UDPゴシック" w:hAnsi="BIZ UDPゴシック" w:hint="eastAsia"/>
          <w:sz w:val="22"/>
        </w:rPr>
        <w:t>業務進捗管理表（行事</w:t>
      </w:r>
      <w:r>
        <w:rPr>
          <w:rFonts w:ascii="BIZ UDPゴシック" w:eastAsia="BIZ UDPゴシック" w:hAnsi="BIZ UDPゴシック" w:hint="eastAsia"/>
          <w:sz w:val="22"/>
        </w:rPr>
        <w:t>計画</w:t>
      </w:r>
      <w:r w:rsidR="00AA5D4C">
        <w:rPr>
          <w:rFonts w:ascii="BIZ UDPゴシック" w:eastAsia="BIZ UDPゴシック" w:hAnsi="BIZ UDPゴシック" w:hint="eastAsia"/>
          <w:sz w:val="22"/>
        </w:rPr>
        <w:t xml:space="preserve">表）　</w:t>
      </w:r>
      <w:r>
        <w:rPr>
          <w:rFonts w:ascii="BIZ UDPゴシック" w:eastAsia="BIZ UDPゴシック" w:hAnsi="BIZ UDPゴシック" w:hint="eastAsia"/>
          <w:sz w:val="22"/>
        </w:rPr>
        <w:t>など</w:t>
      </w:r>
    </w:p>
    <w:p w14:paraId="180B32DA" w14:textId="42A50BB9" w:rsidR="00AA5D4C" w:rsidRDefault="00911859" w:rsidP="00911859">
      <w:pPr>
        <w:ind w:firstLineChars="100" w:firstLine="24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　カリ・マネ類　・・・　マスタールーブリック，評価計画，シラバス　など</w:t>
      </w:r>
    </w:p>
    <w:p w14:paraId="62084564" w14:textId="22FCD486" w:rsidR="00911859" w:rsidRDefault="00911859" w:rsidP="00911859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◆　人事異動の中でも校長が替わる場合には，「こうした準備をしていても校長が替われば・・」という考え方も出てくると思います。が，原則的には教員の人事異動と同じスタンスが良いと思っています。特に，最近では，『</w:t>
      </w:r>
      <w:r w:rsidRPr="00911859">
        <w:rPr>
          <w:rFonts w:ascii="BIZ UDPゴシック" w:eastAsia="BIZ UDPゴシック" w:hAnsi="BIZ UDPゴシック" w:hint="eastAsia"/>
          <w:sz w:val="22"/>
        </w:rPr>
        <w:t>育てる生徒像（資質・能力），３つのポリシー</w:t>
      </w:r>
      <w:r>
        <w:rPr>
          <w:rFonts w:ascii="BIZ UDPゴシック" w:eastAsia="BIZ UDPゴシック" w:hAnsi="BIZ UDPゴシック" w:hint="eastAsia"/>
          <w:sz w:val="22"/>
        </w:rPr>
        <w:t>』などが公表されていますので，それに基づく「学校経営計画」なども</w:t>
      </w:r>
      <w:r w:rsidR="00B74BD4">
        <w:rPr>
          <w:rFonts w:ascii="BIZ UDPゴシック" w:eastAsia="BIZ UDPゴシック" w:hAnsi="BIZ UDPゴシック" w:hint="eastAsia"/>
          <w:sz w:val="22"/>
        </w:rPr>
        <w:t>前年度準備が大前提になることと思っています。次の校長が少し異なる意向を持っていたとしても，それは次の校長が自分の責任で「引き継いだうえでの工夫」をすれば良いと考えるのが妥当性が高いと思っています。</w:t>
      </w:r>
    </w:p>
    <w:p w14:paraId="729B4932" w14:textId="629833D6" w:rsidR="00B74BD4" w:rsidRDefault="00B74BD4" w:rsidP="00911859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◆　大まかな項目ごとの準備スケジュールを下図に表してみました。ここに挙げた項目くらいについての骨格的なもの，基本的なものが「見える化」されて共有されながら次の４月スタートを迎えることが大事なことだと思っています。</w:t>
      </w:r>
    </w:p>
    <w:p w14:paraId="143D6251" w14:textId="77777777" w:rsidR="00D60928" w:rsidRDefault="00D60928">
      <w:pPr>
        <w:rPr>
          <w:rFonts w:ascii="BIZ UDPゴシック" w:eastAsia="BIZ UDPゴシック" w:hAnsi="BIZ UDPゴシック"/>
          <w:sz w:val="22"/>
        </w:rPr>
      </w:pPr>
    </w:p>
    <w:p w14:paraId="7A2E356D" w14:textId="77777777" w:rsidR="00D60928" w:rsidRDefault="00D60928">
      <w:pPr>
        <w:rPr>
          <w:rFonts w:ascii="BIZ UDPゴシック" w:eastAsia="BIZ UDPゴシック" w:hAnsi="BIZ UDPゴシック"/>
          <w:sz w:val="22"/>
        </w:rPr>
      </w:pPr>
    </w:p>
    <w:p w14:paraId="7E8B159A" w14:textId="44FE0235" w:rsidR="0066612F" w:rsidRDefault="0066612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lastRenderedPageBreak/>
        <w:drawing>
          <wp:inline distT="0" distB="0" distL="0" distR="0" wp14:anchorId="5FA792BA" wp14:editId="3F7699F9">
            <wp:extent cx="6479540" cy="6841490"/>
            <wp:effectExtent l="0" t="0" r="0" b="0"/>
            <wp:docPr id="19470233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023323" name="図 19470233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84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38F17" w14:textId="77777777" w:rsidR="00D26AF7" w:rsidRDefault="00D26AF7">
      <w:pPr>
        <w:rPr>
          <w:rFonts w:ascii="BIZ UDPゴシック" w:eastAsia="BIZ UDPゴシック" w:hAnsi="BIZ UDPゴシック"/>
          <w:sz w:val="22"/>
        </w:rPr>
      </w:pPr>
    </w:p>
    <w:p w14:paraId="0638D07F" w14:textId="77777777" w:rsidR="00D26AF7" w:rsidRDefault="00D26AF7">
      <w:pPr>
        <w:rPr>
          <w:rFonts w:ascii="BIZ UDPゴシック" w:eastAsia="BIZ UDPゴシック" w:hAnsi="BIZ UDPゴシック" w:hint="eastAsia"/>
          <w:sz w:val="22"/>
        </w:rPr>
      </w:pPr>
    </w:p>
    <w:p w14:paraId="068F2E93" w14:textId="43FDBC73" w:rsidR="00676029" w:rsidRPr="00676029" w:rsidRDefault="00676029" w:rsidP="0066612F">
      <w:pPr>
        <w:jc w:val="left"/>
        <w:rPr>
          <w:rFonts w:ascii="BIZ UDPゴシック" w:eastAsia="BIZ UDPゴシック" w:hAnsi="BIZ UDPゴシック"/>
          <w:sz w:val="22"/>
        </w:rPr>
      </w:pPr>
      <w:r w:rsidRPr="009E4D87">
        <w:rPr>
          <w:rFonts w:ascii="BIZ UDPゴシック" w:eastAsia="BIZ UDPゴシック" w:hAnsi="BIZ UDPゴシック" w:hint="eastAsia"/>
          <w:b/>
          <w:bCs/>
          <w:color w:val="1F3864" w:themeColor="accent1" w:themeShade="80"/>
          <w:sz w:val="24"/>
          <w:szCs w:val="24"/>
        </w:rPr>
        <w:t>〔２〕　課題（テーマ）設定手法</w:t>
      </w:r>
    </w:p>
    <w:p w14:paraId="1783D7A0" w14:textId="47EF987D" w:rsidR="001D7E8E" w:rsidRPr="009212AE" w:rsidRDefault="001D7E8E">
      <w:pPr>
        <w:rPr>
          <w:rFonts w:ascii="BIZ UDPゴシック" w:eastAsia="BIZ UDPゴシック" w:hAnsi="BIZ UDPゴシック"/>
          <w:sz w:val="22"/>
        </w:rPr>
      </w:pPr>
      <w:r w:rsidRPr="009212AE">
        <w:rPr>
          <w:rFonts w:ascii="BIZ UDPゴシック" w:eastAsia="BIZ UDPゴシック" w:hAnsi="BIZ UDPゴシック" w:hint="eastAsia"/>
          <w:sz w:val="22"/>
        </w:rPr>
        <w:t>◆</w:t>
      </w:r>
      <w:r w:rsidR="00137ABE">
        <w:rPr>
          <w:rFonts w:ascii="BIZ UDPゴシック" w:eastAsia="BIZ UDPゴシック" w:hAnsi="BIZ UDPゴシック" w:hint="eastAsia"/>
          <w:sz w:val="22"/>
        </w:rPr>
        <w:t xml:space="preserve">　</w:t>
      </w:r>
      <w:r w:rsidRPr="009212AE">
        <w:rPr>
          <w:rFonts w:ascii="BIZ UDPゴシック" w:eastAsia="BIZ UDPゴシック" w:hAnsi="BIZ UDPゴシック" w:hint="eastAsia"/>
          <w:sz w:val="22"/>
        </w:rPr>
        <w:t>学校の組織水準やマネジメント水準を高める手法に課題（テーマ）を定めて行う手法があります。年度の途中の時期に設定することになるので，少し大きい取組でしたら，時期設定や</w:t>
      </w:r>
      <w:r w:rsidR="00137ABE">
        <w:rPr>
          <w:rFonts w:ascii="BIZ UDPゴシック" w:eastAsia="BIZ UDPゴシック" w:hAnsi="BIZ UDPゴシック" w:hint="eastAsia"/>
          <w:sz w:val="22"/>
        </w:rPr>
        <w:t>到達点・</w:t>
      </w:r>
      <w:r w:rsidRPr="009212AE">
        <w:rPr>
          <w:rFonts w:ascii="BIZ UDPゴシック" w:eastAsia="BIZ UDPゴシック" w:hAnsi="BIZ UDPゴシック" w:hint="eastAsia"/>
          <w:sz w:val="22"/>
        </w:rPr>
        <w:t>手順等についてかなり工夫・配慮して行う必要があり</w:t>
      </w:r>
      <w:r w:rsidR="00137ABE">
        <w:rPr>
          <w:rFonts w:ascii="BIZ UDPゴシック" w:eastAsia="BIZ UDPゴシック" w:hAnsi="BIZ UDPゴシック" w:hint="eastAsia"/>
          <w:sz w:val="22"/>
        </w:rPr>
        <w:t>，「とにかく着手する」というより，計画・準備を練ってからの</w:t>
      </w:r>
      <w:r w:rsidR="0066612F">
        <w:rPr>
          <w:rFonts w:ascii="BIZ UDPゴシック" w:eastAsia="BIZ UDPゴシック" w:hAnsi="BIZ UDPゴシック" w:hint="eastAsia"/>
          <w:sz w:val="22"/>
        </w:rPr>
        <w:t>取組スタート</w:t>
      </w:r>
      <w:r w:rsidR="00D26AF7">
        <w:rPr>
          <w:rFonts w:ascii="BIZ UDPゴシック" w:eastAsia="BIZ UDPゴシック" w:hAnsi="BIZ UDPゴシック" w:hint="eastAsia"/>
          <w:sz w:val="22"/>
        </w:rPr>
        <w:t>が</w:t>
      </w:r>
      <w:r w:rsidR="00137ABE">
        <w:rPr>
          <w:rFonts w:ascii="BIZ UDPゴシック" w:eastAsia="BIZ UDPゴシック" w:hAnsi="BIZ UDPゴシック" w:hint="eastAsia"/>
          <w:sz w:val="22"/>
        </w:rPr>
        <w:t>大事になります</w:t>
      </w:r>
      <w:r w:rsidRPr="009212AE">
        <w:rPr>
          <w:rFonts w:ascii="BIZ UDPゴシック" w:eastAsia="BIZ UDPゴシック" w:hAnsi="BIZ UDPゴシック" w:hint="eastAsia"/>
          <w:sz w:val="22"/>
        </w:rPr>
        <w:t>。</w:t>
      </w:r>
    </w:p>
    <w:p w14:paraId="4959AE65" w14:textId="3CC8A6CB" w:rsidR="001D7E8E" w:rsidRPr="009212AE" w:rsidRDefault="001D7E8E">
      <w:pPr>
        <w:rPr>
          <w:rFonts w:ascii="BIZ UDPゴシック" w:eastAsia="BIZ UDPゴシック" w:hAnsi="BIZ UDPゴシック"/>
          <w:sz w:val="22"/>
        </w:rPr>
      </w:pPr>
      <w:r w:rsidRPr="009212AE">
        <w:rPr>
          <w:rFonts w:ascii="BIZ UDPゴシック" w:eastAsia="BIZ UDPゴシック" w:hAnsi="BIZ UDPゴシック" w:hint="eastAsia"/>
          <w:sz w:val="22"/>
        </w:rPr>
        <w:t>◆</w:t>
      </w:r>
      <w:r w:rsidR="00137ABE">
        <w:rPr>
          <w:rFonts w:ascii="BIZ UDPゴシック" w:eastAsia="BIZ UDPゴシック" w:hAnsi="BIZ UDPゴシック" w:hint="eastAsia"/>
          <w:sz w:val="22"/>
        </w:rPr>
        <w:t xml:space="preserve">　</w:t>
      </w:r>
      <w:r w:rsidRPr="009212AE">
        <w:rPr>
          <w:rFonts w:ascii="BIZ UDPゴシック" w:eastAsia="BIZ UDPゴシック" w:hAnsi="BIZ UDPゴシック" w:hint="eastAsia"/>
          <w:sz w:val="22"/>
        </w:rPr>
        <w:t>年度当初から</w:t>
      </w:r>
      <w:r w:rsidR="0066612F">
        <w:rPr>
          <w:rFonts w:ascii="BIZ UDPゴシック" w:eastAsia="BIZ UDPゴシック" w:hAnsi="BIZ UDPゴシック" w:hint="eastAsia"/>
          <w:sz w:val="22"/>
        </w:rPr>
        <w:t>当該</w:t>
      </w:r>
      <w:r w:rsidR="00C60AEC" w:rsidRPr="009212AE">
        <w:rPr>
          <w:rFonts w:ascii="BIZ UDPゴシック" w:eastAsia="BIZ UDPゴシック" w:hAnsi="BIZ UDPゴシック" w:hint="eastAsia"/>
          <w:sz w:val="22"/>
        </w:rPr>
        <w:t>課題</w:t>
      </w:r>
      <w:r w:rsidR="0066612F">
        <w:rPr>
          <w:rFonts w:ascii="BIZ UDPゴシック" w:eastAsia="BIZ UDPゴシック" w:hAnsi="BIZ UDPゴシック" w:hint="eastAsia"/>
          <w:sz w:val="22"/>
        </w:rPr>
        <w:t>（テーマ）</w:t>
      </w:r>
      <w:r w:rsidR="00C60AEC" w:rsidRPr="009212AE">
        <w:rPr>
          <w:rFonts w:ascii="BIZ UDPゴシック" w:eastAsia="BIZ UDPゴシック" w:hAnsi="BIZ UDPゴシック" w:hint="eastAsia"/>
          <w:sz w:val="22"/>
        </w:rPr>
        <w:t>について</w:t>
      </w:r>
      <w:r w:rsidR="0066612F">
        <w:rPr>
          <w:rFonts w:ascii="BIZ UDPゴシック" w:eastAsia="BIZ UDPゴシック" w:hAnsi="BIZ UDPゴシック" w:hint="eastAsia"/>
          <w:sz w:val="22"/>
        </w:rPr>
        <w:t>，</w:t>
      </w:r>
      <w:r w:rsidRPr="009212AE">
        <w:rPr>
          <w:rFonts w:ascii="BIZ UDPゴシック" w:eastAsia="BIZ UDPゴシック" w:hAnsi="BIZ UDPゴシック" w:hint="eastAsia"/>
          <w:sz w:val="22"/>
        </w:rPr>
        <w:t>取組の時期や労力について教員集団に準備があれば別ですが，中途に新たな変化対応として取り組むケースなどには，理由・根拠などの明確さや「得られるもの・失うもの」などについてのメリット・デメリットの「見える化」が必要です。</w:t>
      </w:r>
    </w:p>
    <w:p w14:paraId="2512647F" w14:textId="2C4EF9F6" w:rsidR="001D7E8E" w:rsidRDefault="001D7E8E">
      <w:pPr>
        <w:rPr>
          <w:rFonts w:ascii="BIZ UDPゴシック" w:eastAsia="BIZ UDPゴシック" w:hAnsi="BIZ UDPゴシック"/>
          <w:sz w:val="22"/>
        </w:rPr>
      </w:pPr>
      <w:r w:rsidRPr="009212AE">
        <w:rPr>
          <w:rFonts w:ascii="BIZ UDPゴシック" w:eastAsia="BIZ UDPゴシック" w:hAnsi="BIZ UDPゴシック" w:hint="eastAsia"/>
          <w:sz w:val="22"/>
        </w:rPr>
        <w:lastRenderedPageBreak/>
        <w:t>◆</w:t>
      </w:r>
      <w:r w:rsidR="00137ABE">
        <w:rPr>
          <w:rFonts w:ascii="BIZ UDPゴシック" w:eastAsia="BIZ UDPゴシック" w:hAnsi="BIZ UDPゴシック" w:hint="eastAsia"/>
          <w:sz w:val="22"/>
        </w:rPr>
        <w:t xml:space="preserve">　</w:t>
      </w:r>
      <w:r w:rsidRPr="009212AE">
        <w:rPr>
          <w:rFonts w:ascii="BIZ UDPゴシック" w:eastAsia="BIZ UDPゴシック" w:hAnsi="BIZ UDPゴシック" w:hint="eastAsia"/>
          <w:sz w:val="22"/>
        </w:rPr>
        <w:t>組織水準を高めたり，マネジメント水準を高めること自体を目的とする場合は，現状に余程の弊害等が生じていないと</w:t>
      </w:r>
      <w:r w:rsidR="00C60AEC" w:rsidRPr="009212AE">
        <w:rPr>
          <w:rFonts w:ascii="BIZ UDPゴシック" w:eastAsia="BIZ UDPゴシック" w:hAnsi="BIZ UDPゴシック" w:hint="eastAsia"/>
          <w:sz w:val="22"/>
        </w:rPr>
        <w:t>，推進力が弱いことになりがちです。</w:t>
      </w:r>
      <w:r w:rsidR="00137ABE">
        <w:rPr>
          <w:rFonts w:ascii="BIZ UDPゴシック" w:eastAsia="BIZ UDPゴシック" w:hAnsi="BIZ UDPゴシック" w:hint="eastAsia"/>
          <w:sz w:val="22"/>
        </w:rPr>
        <w:t>年度の途中に組織水準を高めること自体を目的にする場合でも，</w:t>
      </w:r>
      <w:r w:rsidR="00C60AEC" w:rsidRPr="009212AE">
        <w:rPr>
          <w:rFonts w:ascii="BIZ UDPゴシック" w:eastAsia="BIZ UDPゴシック" w:hAnsi="BIZ UDPゴシック" w:hint="eastAsia"/>
          <w:sz w:val="22"/>
        </w:rPr>
        <w:t>別</w:t>
      </w:r>
      <w:r w:rsidR="00137ABE">
        <w:rPr>
          <w:rFonts w:ascii="BIZ UDPゴシック" w:eastAsia="BIZ UDPゴシック" w:hAnsi="BIZ UDPゴシック" w:hint="eastAsia"/>
          <w:sz w:val="22"/>
        </w:rPr>
        <w:t>立て</w:t>
      </w:r>
      <w:r w:rsidR="00C60AEC" w:rsidRPr="009212AE">
        <w:rPr>
          <w:rFonts w:ascii="BIZ UDPゴシック" w:eastAsia="BIZ UDPゴシック" w:hAnsi="BIZ UDPゴシック" w:hint="eastAsia"/>
          <w:sz w:val="22"/>
        </w:rPr>
        <w:t>設定の</w:t>
      </w:r>
      <w:r w:rsidR="0066612F">
        <w:rPr>
          <w:rFonts w:ascii="BIZ UDPゴシック" w:eastAsia="BIZ UDPゴシック" w:hAnsi="BIZ UDPゴシック" w:hint="eastAsia"/>
          <w:sz w:val="22"/>
        </w:rPr>
        <w:t>教育</w:t>
      </w:r>
      <w:r w:rsidR="00C60AEC" w:rsidRPr="009212AE">
        <w:rPr>
          <w:rFonts w:ascii="BIZ UDPゴシック" w:eastAsia="BIZ UDPゴシック" w:hAnsi="BIZ UDPゴシック" w:hint="eastAsia"/>
          <w:sz w:val="22"/>
        </w:rPr>
        <w:t>課題（テーマ）と</w:t>
      </w:r>
      <w:r w:rsidR="0066612F">
        <w:rPr>
          <w:rFonts w:ascii="BIZ UDPゴシック" w:eastAsia="BIZ UDPゴシック" w:hAnsi="BIZ UDPゴシック" w:hint="eastAsia"/>
          <w:sz w:val="22"/>
        </w:rPr>
        <w:t>連動させたうえでの</w:t>
      </w:r>
      <w:r w:rsidR="00C60AEC" w:rsidRPr="009212AE">
        <w:rPr>
          <w:rFonts w:ascii="BIZ UDPゴシック" w:eastAsia="BIZ UDPゴシック" w:hAnsi="BIZ UDPゴシック" w:hint="eastAsia"/>
          <w:sz w:val="22"/>
        </w:rPr>
        <w:t>新たな理由・根拠に基づく取組の推進を</w:t>
      </w:r>
      <w:r w:rsidR="0066612F">
        <w:rPr>
          <w:rFonts w:ascii="BIZ UDPゴシック" w:eastAsia="BIZ UDPゴシック" w:hAnsi="BIZ UDPゴシック" w:hint="eastAsia"/>
          <w:sz w:val="22"/>
        </w:rPr>
        <w:t>図ること</w:t>
      </w:r>
      <w:r w:rsidR="00D26AF7">
        <w:rPr>
          <w:rFonts w:ascii="BIZ UDPゴシック" w:eastAsia="BIZ UDPゴシック" w:hAnsi="BIZ UDPゴシック" w:hint="eastAsia"/>
          <w:sz w:val="22"/>
        </w:rPr>
        <w:t>を</w:t>
      </w:r>
      <w:r w:rsidR="00C60AEC" w:rsidRPr="009212AE">
        <w:rPr>
          <w:rFonts w:ascii="BIZ UDPゴシック" w:eastAsia="BIZ UDPゴシック" w:hAnsi="BIZ UDPゴシック" w:hint="eastAsia"/>
          <w:sz w:val="22"/>
        </w:rPr>
        <w:t>通して，結果的・付随的に組織水準やマネジメント水準が上がるような</w:t>
      </w:r>
      <w:r w:rsidR="00137ABE">
        <w:rPr>
          <w:rFonts w:ascii="BIZ UDPゴシック" w:eastAsia="BIZ UDPゴシック" w:hAnsi="BIZ UDPゴシック" w:hint="eastAsia"/>
          <w:sz w:val="22"/>
        </w:rPr>
        <w:t>「二本立て設定」の</w:t>
      </w:r>
      <w:r w:rsidR="00C60AEC" w:rsidRPr="009212AE">
        <w:rPr>
          <w:rFonts w:ascii="BIZ UDPゴシック" w:eastAsia="BIZ UDPゴシック" w:hAnsi="BIZ UDPゴシック" w:hint="eastAsia"/>
          <w:sz w:val="22"/>
        </w:rPr>
        <w:t>視点が大事だと思っています。</w:t>
      </w:r>
    </w:p>
    <w:p w14:paraId="599BBD42" w14:textId="643CF6E9" w:rsidR="00137ABE" w:rsidRDefault="00A97B60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◆　課題（テーマ）に取り組む時の基本事項について，次の図に整理してみました。</w:t>
      </w:r>
    </w:p>
    <w:p w14:paraId="4DA61D40" w14:textId="46DBC758" w:rsidR="001D7E8E" w:rsidRPr="00363E22" w:rsidRDefault="00A97B60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　　　　　　　　　　　</w:t>
      </w:r>
      <w:r w:rsidRPr="000A2F3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0A2F38" w:rsidRPr="000A2F38">
        <w:rPr>
          <w:rFonts w:ascii="BIZ UDPゴシック" w:eastAsia="BIZ UDPゴシック" w:hAnsi="BIZ UDPゴシック" w:hint="eastAsia"/>
          <w:sz w:val="20"/>
          <w:szCs w:val="20"/>
        </w:rPr>
        <w:t>（令和６年２月１６日　改訂</w:t>
      </w:r>
      <w:r w:rsidR="000A2F38">
        <w:rPr>
          <w:rFonts w:ascii="BIZ UDPゴシック" w:eastAsia="BIZ UDPゴシック" w:hAnsi="BIZ UDPゴシック" w:hint="eastAsia"/>
          <w:sz w:val="20"/>
          <w:szCs w:val="20"/>
        </w:rPr>
        <w:t>版</w:t>
      </w:r>
      <w:r w:rsidR="000A2F38" w:rsidRPr="000A2F38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14:paraId="78BCF42B" w14:textId="787B59AD" w:rsidR="001D7E8E" w:rsidRDefault="004D40C5">
      <w:pPr>
        <w:rPr>
          <w:rFonts w:ascii="Meiryo UI" w:eastAsia="Meiryo UI" w:hAnsi="Meiryo UI"/>
        </w:rPr>
      </w:pPr>
      <w:r w:rsidRPr="009212AE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AFF9A" wp14:editId="633777D2">
                <wp:simplePos x="0" y="0"/>
                <wp:positionH relativeFrom="column">
                  <wp:posOffset>12065</wp:posOffset>
                </wp:positionH>
                <wp:positionV relativeFrom="paragraph">
                  <wp:posOffset>88265</wp:posOffset>
                </wp:positionV>
                <wp:extent cx="6553200" cy="6867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86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A7AB8" w14:textId="0C8516E3" w:rsidR="001D7E8E" w:rsidRDefault="008F4A9A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8CBBA22" wp14:editId="07A7F7C0">
                                  <wp:extent cx="5771515" cy="6388735"/>
                                  <wp:effectExtent l="19050" t="19050" r="19685" b="12065"/>
                                  <wp:docPr id="39188450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1884501" name="図 39188450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1515" cy="6388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1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FF9A" id="テキスト ボックス 1" o:spid="_x0000_s1029" type="#_x0000_t202" style="position:absolute;left:0;text-align:left;margin-left:.95pt;margin-top:6.95pt;width:516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" filled="f" stroked="f" strokeweight=".5pt">
                <v:textbox>
                  <w:txbxContent>
                    <w:p w14:paraId="36EA7AB8" w14:textId="0C8516E3" w:rsidR="001D7E8E" w:rsidRDefault="008F4A9A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8CBBA22" wp14:editId="07A7F7C0">
                            <wp:extent cx="5771515" cy="6388735"/>
                            <wp:effectExtent l="19050" t="19050" r="19685" b="12065"/>
                            <wp:docPr id="39188450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1884501" name="図 39188450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1515" cy="638873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F00040" w14:textId="19F698D3" w:rsidR="001D7E8E" w:rsidRDefault="001D7E8E">
      <w:pPr>
        <w:rPr>
          <w:rFonts w:ascii="Meiryo UI" w:eastAsia="Meiryo UI" w:hAnsi="Meiryo UI"/>
        </w:rPr>
      </w:pPr>
    </w:p>
    <w:p w14:paraId="294636A6" w14:textId="77777777" w:rsidR="001D7E8E" w:rsidRDefault="001D7E8E">
      <w:pPr>
        <w:rPr>
          <w:rFonts w:ascii="Meiryo UI" w:eastAsia="Meiryo UI" w:hAnsi="Meiryo UI"/>
        </w:rPr>
      </w:pPr>
    </w:p>
    <w:p w14:paraId="05AB35E8" w14:textId="5F40DCE3" w:rsidR="001D7E8E" w:rsidRDefault="001D7E8E">
      <w:pPr>
        <w:rPr>
          <w:rFonts w:ascii="Meiryo UI" w:eastAsia="Meiryo UI" w:hAnsi="Meiryo UI"/>
        </w:rPr>
      </w:pPr>
    </w:p>
    <w:p w14:paraId="143FB038" w14:textId="77777777" w:rsidR="001D7E8E" w:rsidRDefault="001D7E8E">
      <w:pPr>
        <w:rPr>
          <w:rFonts w:ascii="Meiryo UI" w:eastAsia="Meiryo UI" w:hAnsi="Meiryo UI"/>
        </w:rPr>
      </w:pPr>
    </w:p>
    <w:p w14:paraId="6A580AE4" w14:textId="3F7EE34A" w:rsidR="001D7E8E" w:rsidRPr="00137ABE" w:rsidRDefault="001D7E8E">
      <w:pPr>
        <w:rPr>
          <w:rFonts w:ascii="Meiryo UI" w:eastAsia="Meiryo UI" w:hAnsi="Meiryo UI"/>
        </w:rPr>
      </w:pPr>
    </w:p>
    <w:p w14:paraId="4EA6AFA8" w14:textId="77777777" w:rsidR="001D7E8E" w:rsidRPr="001D7E8E" w:rsidRDefault="001D7E8E">
      <w:pPr>
        <w:rPr>
          <w:rFonts w:ascii="Meiryo UI" w:eastAsia="Meiryo UI" w:hAnsi="Meiryo UI"/>
        </w:rPr>
      </w:pPr>
    </w:p>
    <w:p w14:paraId="6BADB046" w14:textId="79BBF0E3" w:rsidR="001D7E8E" w:rsidRPr="001D7E8E" w:rsidRDefault="001D7E8E">
      <w:pPr>
        <w:rPr>
          <w:rFonts w:ascii="Meiryo UI" w:eastAsia="Meiryo UI" w:hAnsi="Meiryo UI"/>
        </w:rPr>
      </w:pPr>
    </w:p>
    <w:p w14:paraId="01504B05" w14:textId="3048F1F9" w:rsidR="001D7E8E" w:rsidRPr="001D7E8E" w:rsidRDefault="001D7E8E">
      <w:pPr>
        <w:rPr>
          <w:rFonts w:ascii="Meiryo UI" w:eastAsia="Meiryo UI" w:hAnsi="Meiryo UI"/>
        </w:rPr>
      </w:pPr>
    </w:p>
    <w:p w14:paraId="005AAD5A" w14:textId="586F9CBC" w:rsidR="001D7E8E" w:rsidRPr="001D7E8E" w:rsidRDefault="001D7E8E">
      <w:pPr>
        <w:rPr>
          <w:rFonts w:ascii="Meiryo UI" w:eastAsia="Meiryo UI" w:hAnsi="Meiryo UI"/>
        </w:rPr>
      </w:pPr>
    </w:p>
    <w:p w14:paraId="31B90175" w14:textId="07FC2462" w:rsidR="001D7E8E" w:rsidRPr="001D7E8E" w:rsidRDefault="001D7E8E">
      <w:pPr>
        <w:rPr>
          <w:rFonts w:ascii="Meiryo UI" w:eastAsia="Meiryo UI" w:hAnsi="Meiryo UI"/>
        </w:rPr>
      </w:pPr>
    </w:p>
    <w:p w14:paraId="2179A77A" w14:textId="3281793A" w:rsidR="001D7E8E" w:rsidRPr="001D7E8E" w:rsidRDefault="001D7E8E">
      <w:pPr>
        <w:rPr>
          <w:rFonts w:ascii="Meiryo UI" w:eastAsia="Meiryo UI" w:hAnsi="Meiryo UI"/>
        </w:rPr>
      </w:pPr>
    </w:p>
    <w:p w14:paraId="531AC9B6" w14:textId="77777777" w:rsidR="001D7E8E" w:rsidRPr="001D7E8E" w:rsidRDefault="001D7E8E">
      <w:pPr>
        <w:rPr>
          <w:rFonts w:ascii="Meiryo UI" w:eastAsia="Meiryo UI" w:hAnsi="Meiryo UI"/>
        </w:rPr>
      </w:pPr>
    </w:p>
    <w:p w14:paraId="45B93584" w14:textId="77777777" w:rsidR="001D7E8E" w:rsidRPr="001D7E8E" w:rsidRDefault="001D7E8E">
      <w:pPr>
        <w:rPr>
          <w:rFonts w:ascii="Meiryo UI" w:eastAsia="Meiryo UI" w:hAnsi="Meiryo UI"/>
        </w:rPr>
      </w:pPr>
    </w:p>
    <w:p w14:paraId="6D46E018" w14:textId="77777777" w:rsidR="001D7E8E" w:rsidRPr="001D7E8E" w:rsidRDefault="001D7E8E">
      <w:pPr>
        <w:rPr>
          <w:rFonts w:ascii="Meiryo UI" w:eastAsia="Meiryo UI" w:hAnsi="Meiryo UI"/>
        </w:rPr>
      </w:pPr>
    </w:p>
    <w:p w14:paraId="530FDC13" w14:textId="77777777" w:rsidR="001D7E8E" w:rsidRPr="001D7E8E" w:rsidRDefault="001D7E8E">
      <w:pPr>
        <w:rPr>
          <w:rFonts w:ascii="Meiryo UI" w:eastAsia="Meiryo UI" w:hAnsi="Meiryo UI"/>
        </w:rPr>
      </w:pPr>
    </w:p>
    <w:p w14:paraId="227A9959" w14:textId="77777777" w:rsidR="001D7E8E" w:rsidRPr="001D7E8E" w:rsidRDefault="001D7E8E">
      <w:pPr>
        <w:rPr>
          <w:rFonts w:ascii="Meiryo UI" w:eastAsia="Meiryo UI" w:hAnsi="Meiryo UI"/>
        </w:rPr>
      </w:pPr>
    </w:p>
    <w:p w14:paraId="5459BA01" w14:textId="77777777" w:rsidR="001D7E8E" w:rsidRPr="001D7E8E" w:rsidRDefault="001D7E8E">
      <w:pPr>
        <w:rPr>
          <w:rFonts w:ascii="Meiryo UI" w:eastAsia="Meiryo UI" w:hAnsi="Meiryo UI"/>
        </w:rPr>
      </w:pPr>
    </w:p>
    <w:p w14:paraId="1141ADEE" w14:textId="77777777" w:rsidR="001D7E8E" w:rsidRPr="001D7E8E" w:rsidRDefault="001D7E8E">
      <w:pPr>
        <w:rPr>
          <w:rFonts w:ascii="Meiryo UI" w:eastAsia="Meiryo UI" w:hAnsi="Meiryo UI"/>
        </w:rPr>
      </w:pPr>
    </w:p>
    <w:p w14:paraId="1FBA36B7" w14:textId="77777777" w:rsidR="001D7E8E" w:rsidRPr="001D7E8E" w:rsidRDefault="001D7E8E">
      <w:pPr>
        <w:rPr>
          <w:rFonts w:ascii="Meiryo UI" w:eastAsia="Meiryo UI" w:hAnsi="Meiryo UI"/>
        </w:rPr>
      </w:pPr>
    </w:p>
    <w:p w14:paraId="45D1C73F" w14:textId="77777777" w:rsidR="001D7E8E" w:rsidRPr="001D7E8E" w:rsidRDefault="001D7E8E">
      <w:pPr>
        <w:rPr>
          <w:rFonts w:ascii="Meiryo UI" w:eastAsia="Meiryo UI" w:hAnsi="Meiryo UI"/>
        </w:rPr>
      </w:pPr>
    </w:p>
    <w:p w14:paraId="1BD5A1A4" w14:textId="0303108A" w:rsidR="001D7E8E" w:rsidRPr="001D7E8E" w:rsidRDefault="001D7E8E">
      <w:pPr>
        <w:rPr>
          <w:rFonts w:ascii="Meiryo UI" w:eastAsia="Meiryo UI" w:hAnsi="Meiryo UI"/>
        </w:rPr>
      </w:pPr>
    </w:p>
    <w:p w14:paraId="6DA6DDAD" w14:textId="77777777" w:rsidR="001D7E8E" w:rsidRPr="001D7E8E" w:rsidRDefault="001D7E8E">
      <w:pPr>
        <w:rPr>
          <w:rFonts w:ascii="Meiryo UI" w:eastAsia="Meiryo UI" w:hAnsi="Meiryo UI"/>
        </w:rPr>
      </w:pPr>
    </w:p>
    <w:p w14:paraId="35933287" w14:textId="77777777" w:rsidR="001D7E8E" w:rsidRPr="001D7E8E" w:rsidRDefault="001D7E8E">
      <w:pPr>
        <w:rPr>
          <w:rFonts w:ascii="Meiryo UI" w:eastAsia="Meiryo UI" w:hAnsi="Meiryo UI"/>
        </w:rPr>
      </w:pPr>
    </w:p>
    <w:p w14:paraId="6B064878" w14:textId="77777777" w:rsidR="001D7E8E" w:rsidRPr="001D7E8E" w:rsidRDefault="001D7E8E">
      <w:pPr>
        <w:rPr>
          <w:rFonts w:ascii="Meiryo UI" w:eastAsia="Meiryo UI" w:hAnsi="Meiryo UI"/>
        </w:rPr>
      </w:pPr>
    </w:p>
    <w:p w14:paraId="6B172538" w14:textId="77777777" w:rsidR="001D7E8E" w:rsidRDefault="001D7E8E"/>
    <w:p w14:paraId="71FBB879" w14:textId="77777777" w:rsidR="001D7E8E" w:rsidRDefault="001D7E8E"/>
    <w:p w14:paraId="3AF83AF8" w14:textId="77777777" w:rsidR="001D7E8E" w:rsidRDefault="001D7E8E"/>
    <w:sectPr w:rsidR="001D7E8E" w:rsidSect="00C66F39">
      <w:pgSz w:w="11906" w:h="16838" w:code="9"/>
      <w:pgMar w:top="851" w:right="851" w:bottom="851" w:left="851" w:header="851" w:footer="992" w:gutter="0"/>
      <w:cols w:space="425"/>
      <w:docGrid w:type="linesAndChars" w:linePitch="420" w:charSpace="5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0478" w14:textId="77777777" w:rsidR="00C66F39" w:rsidRDefault="00C66F39" w:rsidP="00E92AFA">
      <w:r>
        <w:separator/>
      </w:r>
    </w:p>
  </w:endnote>
  <w:endnote w:type="continuationSeparator" w:id="0">
    <w:p w14:paraId="789B5E7F" w14:textId="77777777" w:rsidR="00C66F39" w:rsidRDefault="00C66F39" w:rsidP="00E9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9830" w14:textId="77777777" w:rsidR="00C66F39" w:rsidRDefault="00C66F39" w:rsidP="00E92AFA">
      <w:r>
        <w:separator/>
      </w:r>
    </w:p>
  </w:footnote>
  <w:footnote w:type="continuationSeparator" w:id="0">
    <w:p w14:paraId="0058F4D2" w14:textId="77777777" w:rsidR="00C66F39" w:rsidRDefault="00C66F39" w:rsidP="00E92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8E"/>
    <w:rsid w:val="000A2F38"/>
    <w:rsid w:val="000E2126"/>
    <w:rsid w:val="00137ABE"/>
    <w:rsid w:val="001727A8"/>
    <w:rsid w:val="001D7E8E"/>
    <w:rsid w:val="002624EF"/>
    <w:rsid w:val="00363E22"/>
    <w:rsid w:val="004D40C5"/>
    <w:rsid w:val="0066612F"/>
    <w:rsid w:val="00676029"/>
    <w:rsid w:val="007117A4"/>
    <w:rsid w:val="007354EF"/>
    <w:rsid w:val="008F4A9A"/>
    <w:rsid w:val="00911859"/>
    <w:rsid w:val="009212AE"/>
    <w:rsid w:val="009956DF"/>
    <w:rsid w:val="009E4D87"/>
    <w:rsid w:val="00A92479"/>
    <w:rsid w:val="00A97B60"/>
    <w:rsid w:val="00AA5D4C"/>
    <w:rsid w:val="00B74BD4"/>
    <w:rsid w:val="00B901EC"/>
    <w:rsid w:val="00C60AEC"/>
    <w:rsid w:val="00C66F39"/>
    <w:rsid w:val="00C76D50"/>
    <w:rsid w:val="00D26AF7"/>
    <w:rsid w:val="00D60928"/>
    <w:rsid w:val="00E03B5F"/>
    <w:rsid w:val="00E92AFA"/>
    <w:rsid w:val="00EE5A10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3A790"/>
  <w15:chartTrackingRefBased/>
  <w15:docId w15:val="{5DEA25E5-2EB6-4D00-A019-170A4042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AFA"/>
  </w:style>
  <w:style w:type="paragraph" w:styleId="a5">
    <w:name w:val="footer"/>
    <w:basedOn w:val="a"/>
    <w:link w:val="a6"/>
    <w:uiPriority w:val="99"/>
    <w:unhideWhenUsed/>
    <w:rsid w:val="00E92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悦雄 村上</cp:lastModifiedBy>
  <cp:revision>4</cp:revision>
  <dcterms:created xsi:type="dcterms:W3CDTF">2024-02-16T08:04:00Z</dcterms:created>
  <dcterms:modified xsi:type="dcterms:W3CDTF">2024-02-16T08:05:00Z</dcterms:modified>
</cp:coreProperties>
</file>